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058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3A6A0584"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3A6A0587" w14:textId="77777777" w:rsidTr="00E97024">
        <w:tc>
          <w:tcPr>
            <w:tcW w:w="3715" w:type="dxa"/>
          </w:tcPr>
          <w:p w14:paraId="3A6A0585"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6139206F" w14:textId="31333BCF" w:rsidR="00B87695" w:rsidRDefault="00F3514F" w:rsidP="00F3514F">
            <w:pPr>
              <w:rPr>
                <w:rFonts w:ascii="Arial" w:hAnsi="Arial" w:cs="Arial"/>
              </w:rPr>
            </w:pPr>
            <w:r>
              <w:rPr>
                <w:rFonts w:ascii="Arial" w:hAnsi="Arial" w:cs="Arial"/>
              </w:rPr>
              <w:t xml:space="preserve">Grant </w:t>
            </w:r>
            <w:r w:rsidR="00C615D2">
              <w:rPr>
                <w:rFonts w:ascii="Arial" w:hAnsi="Arial" w:cs="Arial"/>
              </w:rPr>
              <w:t xml:space="preserve">award </w:t>
            </w:r>
            <w:r>
              <w:rPr>
                <w:rFonts w:ascii="Arial" w:hAnsi="Arial" w:cs="Arial"/>
              </w:rPr>
              <w:t xml:space="preserve">for </w:t>
            </w:r>
            <w:r w:rsidR="00A725AB">
              <w:rPr>
                <w:rFonts w:ascii="Arial" w:hAnsi="Arial" w:cs="Arial"/>
              </w:rPr>
              <w:t>s</w:t>
            </w:r>
            <w:r>
              <w:rPr>
                <w:rFonts w:ascii="Arial" w:hAnsi="Arial" w:cs="Arial"/>
              </w:rPr>
              <w:t xml:space="preserve">trengthening the Local </w:t>
            </w:r>
            <w:r w:rsidR="003C7B81">
              <w:rPr>
                <w:rFonts w:ascii="Arial" w:hAnsi="Arial" w:cs="Arial"/>
              </w:rPr>
              <w:t xml:space="preserve">Social Economy </w:t>
            </w:r>
            <w:r>
              <w:rPr>
                <w:rFonts w:ascii="Arial" w:hAnsi="Arial" w:cs="Arial"/>
              </w:rPr>
              <w:t>Programme</w:t>
            </w:r>
          </w:p>
          <w:p w14:paraId="3A6A0586" w14:textId="23E9F3C2" w:rsidR="00612AF0" w:rsidRPr="00A96C08" w:rsidRDefault="00612AF0" w:rsidP="00F3514F">
            <w:pPr>
              <w:rPr>
                <w:rFonts w:ascii="Arial" w:hAnsi="Arial" w:cs="Arial"/>
              </w:rPr>
            </w:pPr>
          </w:p>
        </w:tc>
      </w:tr>
      <w:tr w:rsidR="006F6326" w14:paraId="3A6A058A" w14:textId="77777777" w:rsidTr="00E97024">
        <w:tc>
          <w:tcPr>
            <w:tcW w:w="3715" w:type="dxa"/>
          </w:tcPr>
          <w:p w14:paraId="3A6A0588"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3A6A0589" w14:textId="3F62216A" w:rsidR="00263039" w:rsidRPr="00A96C08" w:rsidRDefault="001C7715" w:rsidP="00963A84">
            <w:pPr>
              <w:rPr>
                <w:rFonts w:ascii="Arial" w:hAnsi="Arial" w:cs="Arial"/>
              </w:rPr>
            </w:pPr>
            <w:r>
              <w:rPr>
                <w:rFonts w:ascii="Arial" w:hAnsi="Arial" w:cs="Arial"/>
              </w:rPr>
              <w:t>6</w:t>
            </w:r>
            <w:r w:rsidR="00963A84">
              <w:rPr>
                <w:rFonts w:ascii="Arial" w:hAnsi="Arial" w:cs="Arial"/>
              </w:rPr>
              <w:t xml:space="preserve"> February 2024</w:t>
            </w:r>
          </w:p>
        </w:tc>
      </w:tr>
      <w:tr w:rsidR="00854133" w14:paraId="3A6A058D" w14:textId="77777777" w:rsidTr="00E97024">
        <w:tc>
          <w:tcPr>
            <w:tcW w:w="3715" w:type="dxa"/>
          </w:tcPr>
          <w:p w14:paraId="3A6A058B" w14:textId="3A918A0A"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6209" w:type="dxa"/>
          </w:tcPr>
          <w:p w14:paraId="4E430678" w14:textId="00CA6CEE" w:rsidR="00FE40CE" w:rsidRPr="00011596" w:rsidRDefault="00011596" w:rsidP="00FE40CE">
            <w:pPr>
              <w:rPr>
                <w:rFonts w:ascii="Arial" w:hAnsi="Arial" w:cs="Arial"/>
                <w:bCs/>
              </w:rPr>
            </w:pPr>
            <w:bookmarkStart w:id="0" w:name="_Hlk158294648"/>
            <w:r w:rsidRPr="00011596">
              <w:rPr>
                <w:rFonts w:ascii="Arial" w:hAnsi="Arial" w:cs="Arial"/>
                <w:bCs/>
              </w:rPr>
              <w:t>Cabinet</w:t>
            </w:r>
            <w:r w:rsidR="001C7715">
              <w:rPr>
                <w:rFonts w:ascii="Arial" w:hAnsi="Arial" w:cs="Arial"/>
                <w:bCs/>
              </w:rPr>
              <w:t xml:space="preserve">, </w:t>
            </w:r>
            <w:hyperlink r:id="rId11" w:history="1">
              <w:r w:rsidR="001C7715" w:rsidRPr="001C7715">
                <w:rPr>
                  <w:rStyle w:val="Hyperlink"/>
                  <w:rFonts w:ascii="Arial" w:hAnsi="Arial" w:cs="Arial"/>
                  <w:bCs/>
                </w:rPr>
                <w:t>on 19 October 2022</w:t>
              </w:r>
            </w:hyperlink>
            <w:r w:rsidR="001C7715">
              <w:rPr>
                <w:rFonts w:ascii="Arial" w:hAnsi="Arial" w:cs="Arial"/>
                <w:bCs/>
              </w:rPr>
              <w:t>,</w:t>
            </w:r>
            <w:r>
              <w:rPr>
                <w:rFonts w:ascii="Arial" w:hAnsi="Arial" w:cs="Arial"/>
                <w:bCs/>
              </w:rPr>
              <w:t xml:space="preserve"> </w:t>
            </w:r>
            <w:r w:rsidR="001C7715">
              <w:rPr>
                <w:rFonts w:ascii="Arial" w:hAnsi="Arial" w:cs="Arial"/>
                <w:bCs/>
              </w:rPr>
              <w:t>(agenda item 10: ‘</w:t>
            </w:r>
            <w:hyperlink r:id="rId12" w:history="1">
              <w:r w:rsidR="001C7715" w:rsidRPr="00612AF0">
                <w:rPr>
                  <w:rStyle w:val="Hyperlink"/>
                  <w:rFonts w:ascii="Arial" w:hAnsi="Arial" w:cs="Arial"/>
                  <w:bCs/>
                </w:rPr>
                <w:t>UK Shared Prosperity Fund Indicative Investment Plan</w:t>
              </w:r>
            </w:hyperlink>
            <w:r w:rsidR="001C7715">
              <w:rPr>
                <w:rFonts w:ascii="Arial" w:hAnsi="Arial" w:cs="Arial"/>
                <w:bCs/>
              </w:rPr>
              <w:t xml:space="preserve">’) </w:t>
            </w:r>
            <w:r>
              <w:rPr>
                <w:rFonts w:ascii="Arial" w:hAnsi="Arial" w:cs="Arial"/>
                <w:bCs/>
              </w:rPr>
              <w:t xml:space="preserve">approved the </w:t>
            </w:r>
            <w:r w:rsidR="00612AF0">
              <w:rPr>
                <w:rFonts w:ascii="Arial" w:hAnsi="Arial" w:cs="Arial"/>
                <w:bCs/>
              </w:rPr>
              <w:t>C</w:t>
            </w:r>
            <w:r>
              <w:rPr>
                <w:rFonts w:ascii="Arial" w:hAnsi="Arial" w:cs="Arial"/>
                <w:bCs/>
              </w:rPr>
              <w:t xml:space="preserve">ouncil’s UK Shared Prosperity Fund (UKSPF) investment plan and </w:t>
            </w:r>
            <w:r w:rsidR="00612AF0">
              <w:rPr>
                <w:rFonts w:ascii="Arial" w:hAnsi="Arial" w:cs="Arial"/>
                <w:bCs/>
              </w:rPr>
              <w:t>resolv</w:t>
            </w:r>
            <w:r>
              <w:rPr>
                <w:rFonts w:ascii="Arial" w:hAnsi="Arial" w:cs="Arial"/>
                <w:bCs/>
              </w:rPr>
              <w:t>ed to:</w:t>
            </w:r>
          </w:p>
          <w:p w14:paraId="20CCE24D" w14:textId="77777777" w:rsidR="00011596" w:rsidRPr="00011596" w:rsidRDefault="00011596" w:rsidP="00011596">
            <w:pPr>
              <w:rPr>
                <w:rFonts w:ascii="Arial" w:hAnsi="Arial" w:cs="Arial"/>
                <w:b/>
                <w:bCs/>
              </w:rPr>
            </w:pPr>
            <w:r w:rsidRPr="00011596">
              <w:rPr>
                <w:rFonts w:ascii="Arial" w:hAnsi="Arial" w:cs="Arial"/>
                <w:b/>
                <w:bCs/>
              </w:rPr>
              <w:t> </w:t>
            </w:r>
          </w:p>
          <w:p w14:paraId="7C359B6F" w14:textId="32B27E50" w:rsidR="001C7715" w:rsidRPr="001C7715" w:rsidRDefault="00011596" w:rsidP="001C7715">
            <w:pPr>
              <w:ind w:left="356" w:hanging="356"/>
              <w:rPr>
                <w:rStyle w:val="Hyperlink"/>
                <w:rFonts w:ascii="Arial" w:hAnsi="Arial" w:cs="Arial"/>
                <w:b/>
                <w:bCs/>
                <w:color w:val="auto"/>
                <w:u w:val="none"/>
              </w:rPr>
            </w:pPr>
            <w:r w:rsidRPr="001C7715">
              <w:rPr>
                <w:rFonts w:ascii="Arial" w:hAnsi="Arial" w:cs="Arial"/>
              </w:rPr>
              <w:t>2.</w:t>
            </w:r>
            <w:r w:rsidRPr="00011596">
              <w:rPr>
                <w:rFonts w:ascii="Arial" w:hAnsi="Arial" w:cs="Arial"/>
                <w:b/>
                <w:bCs/>
              </w:rPr>
              <w:t>  </w:t>
            </w:r>
            <w:r w:rsidR="001C7715">
              <w:rPr>
                <w:rFonts w:ascii="Arial" w:hAnsi="Arial" w:cs="Arial"/>
                <w:b/>
                <w:bCs/>
              </w:rPr>
              <w:t xml:space="preserve"> </w:t>
            </w:r>
            <w:r w:rsidRPr="00011596">
              <w:rPr>
                <w:rFonts w:ascii="Arial" w:hAnsi="Arial" w:cs="Arial"/>
                <w:b/>
                <w:bCs/>
              </w:rPr>
              <w:t xml:space="preserve">Delegate </w:t>
            </w:r>
            <w:r w:rsidRPr="001C7715">
              <w:rPr>
                <w:rFonts w:ascii="Arial" w:hAnsi="Arial" w:cs="Arial"/>
                <w:b/>
              </w:rPr>
              <w:t>authority</w:t>
            </w:r>
            <w:r w:rsidRPr="00011596">
              <w:rPr>
                <w:rFonts w:ascii="Arial" w:hAnsi="Arial" w:cs="Arial"/>
                <w:bCs/>
              </w:rPr>
              <w:t> to the Executive Director (Development) to take the necessary decisions and actions to oversee the UKSPF investment plan, including implementing and administering the scheme and the resulting projects in accordance with the requirements and priorities of the prospectus and fund</w:t>
            </w:r>
            <w:r w:rsidR="001C7715">
              <w:rPr>
                <w:rFonts w:ascii="Arial" w:hAnsi="Arial" w:cs="Arial"/>
                <w:bCs/>
              </w:rPr>
              <w:t>.</w:t>
            </w:r>
            <w:bookmarkEnd w:id="0"/>
          </w:p>
          <w:p w14:paraId="3A6A058C" w14:textId="070F033B" w:rsidR="00011596" w:rsidRPr="00E20A54" w:rsidRDefault="00011596" w:rsidP="00011596">
            <w:pPr>
              <w:rPr>
                <w:rFonts w:ascii="Arial" w:hAnsi="Arial" w:cs="Arial"/>
              </w:rPr>
            </w:pPr>
          </w:p>
        </w:tc>
      </w:tr>
      <w:tr w:rsidR="00B87695" w14:paraId="3A6A0590" w14:textId="77777777" w:rsidTr="00E97024">
        <w:tc>
          <w:tcPr>
            <w:tcW w:w="3715" w:type="dxa"/>
          </w:tcPr>
          <w:p w14:paraId="3A6A058E" w14:textId="7C697A92"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2B996487" w14:textId="04C60BBD" w:rsidR="003C7B81" w:rsidRDefault="003C7B81" w:rsidP="003C7B81">
            <w:pPr>
              <w:rPr>
                <w:rFonts w:ascii="Arial" w:hAnsi="Arial" w:cs="Arial"/>
              </w:rPr>
            </w:pPr>
            <w:bookmarkStart w:id="1" w:name="_Hlk158294758"/>
            <w:r w:rsidRPr="003C7B81">
              <w:rPr>
                <w:rFonts w:ascii="Arial" w:hAnsi="Arial" w:cs="Arial"/>
              </w:rPr>
              <w:t xml:space="preserve">To </w:t>
            </w:r>
            <w:r w:rsidR="00D161DF">
              <w:rPr>
                <w:rFonts w:ascii="Arial" w:hAnsi="Arial" w:cs="Arial"/>
              </w:rPr>
              <w:t xml:space="preserve">direct </w:t>
            </w:r>
            <w:r w:rsidRPr="003C7B81">
              <w:rPr>
                <w:rFonts w:ascii="Arial" w:hAnsi="Arial" w:cs="Arial"/>
              </w:rPr>
              <w:t xml:space="preserve">award £35,100 </w:t>
            </w:r>
            <w:r w:rsidR="00612AF0">
              <w:rPr>
                <w:rFonts w:ascii="Arial" w:hAnsi="Arial" w:cs="Arial"/>
              </w:rPr>
              <w:t xml:space="preserve">of </w:t>
            </w:r>
            <w:r w:rsidR="00FB5DB7">
              <w:rPr>
                <w:rFonts w:ascii="Arial" w:hAnsi="Arial" w:cs="Arial"/>
              </w:rPr>
              <w:t xml:space="preserve">revenue </w:t>
            </w:r>
            <w:r w:rsidR="00963A84">
              <w:rPr>
                <w:rFonts w:ascii="Arial" w:hAnsi="Arial" w:cs="Arial"/>
              </w:rPr>
              <w:t xml:space="preserve">grant </w:t>
            </w:r>
            <w:r w:rsidRPr="003C7B81">
              <w:rPr>
                <w:rFonts w:ascii="Arial" w:hAnsi="Arial" w:cs="Arial"/>
              </w:rPr>
              <w:t xml:space="preserve">funding to OSEP CIC to work with other local partners on the delivery of </w:t>
            </w:r>
            <w:r w:rsidR="00F13377">
              <w:rPr>
                <w:rFonts w:ascii="Arial" w:hAnsi="Arial" w:cs="Arial"/>
              </w:rPr>
              <w:t xml:space="preserve">outputs and </w:t>
            </w:r>
            <w:r w:rsidRPr="003C7B81">
              <w:rPr>
                <w:rFonts w:ascii="Arial" w:hAnsi="Arial" w:cs="Arial"/>
              </w:rPr>
              <w:t xml:space="preserve">outcomes supporting the </w:t>
            </w:r>
            <w:r w:rsidR="00612AF0">
              <w:rPr>
                <w:rFonts w:ascii="Arial" w:hAnsi="Arial" w:cs="Arial"/>
              </w:rPr>
              <w:t>C</w:t>
            </w:r>
            <w:r>
              <w:rPr>
                <w:rFonts w:ascii="Arial" w:hAnsi="Arial" w:cs="Arial"/>
              </w:rPr>
              <w:t>ouncil’s UKSPF investment plan</w:t>
            </w:r>
            <w:r w:rsidR="00FE40CE">
              <w:rPr>
                <w:rFonts w:ascii="Arial" w:hAnsi="Arial" w:cs="Arial"/>
              </w:rPr>
              <w:t xml:space="preserve"> under interventions</w:t>
            </w:r>
            <w:r w:rsidR="00A725AB">
              <w:rPr>
                <w:rFonts w:ascii="Arial" w:hAnsi="Arial" w:cs="Arial"/>
              </w:rPr>
              <w:t xml:space="preserve"> </w:t>
            </w:r>
            <w:r w:rsidR="00FE40CE">
              <w:rPr>
                <w:rFonts w:ascii="Arial" w:hAnsi="Arial" w:cs="Arial"/>
              </w:rPr>
              <w:t>E11:</w:t>
            </w:r>
            <w:r w:rsidR="00FE40CE">
              <w:t xml:space="preserve"> </w:t>
            </w:r>
            <w:r w:rsidR="00FE40CE" w:rsidRPr="00FE40CE">
              <w:rPr>
                <w:rFonts w:ascii="Arial" w:hAnsi="Arial" w:cs="Arial"/>
              </w:rPr>
              <w:t>Capacity building &amp; infrastructure support local groups</w:t>
            </w:r>
            <w:r w:rsidR="00FE40CE">
              <w:rPr>
                <w:rFonts w:ascii="Arial" w:hAnsi="Arial" w:cs="Arial"/>
              </w:rPr>
              <w:t xml:space="preserve"> and E26:</w:t>
            </w:r>
            <w:r w:rsidR="00963A84">
              <w:rPr>
                <w:rFonts w:ascii="Arial" w:hAnsi="Arial" w:cs="Arial"/>
              </w:rPr>
              <w:t xml:space="preserve"> </w:t>
            </w:r>
            <w:r w:rsidR="00FE40CE" w:rsidRPr="00FE40CE">
              <w:rPr>
                <w:rFonts w:ascii="Arial" w:hAnsi="Arial" w:cs="Arial"/>
              </w:rPr>
              <w:t>Growing the local social economy</w:t>
            </w:r>
            <w:r>
              <w:rPr>
                <w:rFonts w:ascii="Arial" w:hAnsi="Arial" w:cs="Arial"/>
              </w:rPr>
              <w:t>.</w:t>
            </w:r>
          </w:p>
          <w:p w14:paraId="44D3C4D9" w14:textId="77777777" w:rsidR="00D161DF" w:rsidRDefault="00D161DF" w:rsidP="003C7B81">
            <w:pPr>
              <w:rPr>
                <w:rFonts w:ascii="Arial" w:hAnsi="Arial" w:cs="Arial"/>
              </w:rPr>
            </w:pPr>
          </w:p>
          <w:p w14:paraId="0B749E64" w14:textId="46E8BF5A" w:rsidR="006247C4" w:rsidRDefault="00D161DF" w:rsidP="00963A84">
            <w:pPr>
              <w:rPr>
                <w:rFonts w:ascii="Arial" w:hAnsi="Arial" w:cs="Arial"/>
              </w:rPr>
            </w:pPr>
            <w:r>
              <w:rPr>
                <w:rFonts w:ascii="Arial" w:hAnsi="Arial" w:cs="Arial"/>
              </w:rPr>
              <w:t xml:space="preserve">The funding </w:t>
            </w:r>
            <w:r w:rsidR="00FB5DB7">
              <w:rPr>
                <w:rFonts w:ascii="Arial" w:hAnsi="Arial" w:cs="Arial"/>
              </w:rPr>
              <w:t>has been allocated from an overall UKSPF revenue budget of £86,993 for 2023/24.</w:t>
            </w:r>
          </w:p>
          <w:bookmarkEnd w:id="1"/>
          <w:p w14:paraId="3A6A058F" w14:textId="32ED72FE" w:rsidR="00897F9C" w:rsidRPr="00963A84" w:rsidRDefault="00897F9C" w:rsidP="00612AF0">
            <w:pPr>
              <w:rPr>
                <w:rFonts w:ascii="Arial" w:hAnsi="Arial" w:cs="Arial"/>
              </w:rPr>
            </w:pPr>
          </w:p>
        </w:tc>
      </w:tr>
      <w:tr w:rsidR="00373F5D" w14:paraId="3A6A0593" w14:textId="77777777" w:rsidTr="00E97024">
        <w:tc>
          <w:tcPr>
            <w:tcW w:w="3715" w:type="dxa"/>
          </w:tcPr>
          <w:p w14:paraId="3A6A0591" w14:textId="7590242E" w:rsidR="00373F5D" w:rsidRPr="00373F5D" w:rsidRDefault="00373F5D" w:rsidP="00C678ED">
            <w:pPr>
              <w:spacing w:before="120" w:after="120"/>
              <w:rPr>
                <w:rFonts w:ascii="Arial" w:hAnsi="Arial" w:cs="Arial"/>
              </w:rPr>
            </w:pPr>
            <w:r>
              <w:rPr>
                <w:rFonts w:ascii="Arial" w:hAnsi="Arial" w:cs="Arial"/>
                <w:b/>
              </w:rPr>
              <w:t>Purpose:</w:t>
            </w:r>
          </w:p>
        </w:tc>
        <w:tc>
          <w:tcPr>
            <w:tcW w:w="6209" w:type="dxa"/>
          </w:tcPr>
          <w:p w14:paraId="352295BB" w14:textId="73AA0937" w:rsidR="00960744" w:rsidRDefault="00612AF0" w:rsidP="002E3546">
            <w:pPr>
              <w:rPr>
                <w:rFonts w:ascii="Arial" w:hAnsi="Arial" w:cs="Arial"/>
              </w:rPr>
            </w:pPr>
            <w:bookmarkStart w:id="2" w:name="_Hlk158294823"/>
            <w:r>
              <w:rPr>
                <w:rFonts w:ascii="Arial" w:hAnsi="Arial" w:cs="Arial"/>
              </w:rPr>
              <w:t>The decision p</w:t>
            </w:r>
            <w:r w:rsidR="002E3546">
              <w:rPr>
                <w:rFonts w:ascii="Arial" w:hAnsi="Arial" w:cs="Arial"/>
              </w:rPr>
              <w:t xml:space="preserve">rovides funding to </w:t>
            </w:r>
            <w:r w:rsidR="00D161DF">
              <w:rPr>
                <w:rFonts w:ascii="Arial" w:hAnsi="Arial" w:cs="Arial"/>
              </w:rPr>
              <w:t xml:space="preserve">support the aims of </w:t>
            </w:r>
            <w:r w:rsidR="00FE40CE">
              <w:rPr>
                <w:rFonts w:ascii="Arial" w:hAnsi="Arial" w:cs="Arial"/>
              </w:rPr>
              <w:t xml:space="preserve">the </w:t>
            </w:r>
            <w:r>
              <w:rPr>
                <w:rFonts w:ascii="Arial" w:hAnsi="Arial" w:cs="Arial"/>
              </w:rPr>
              <w:t>C</w:t>
            </w:r>
            <w:r w:rsidR="00FE40CE">
              <w:rPr>
                <w:rFonts w:ascii="Arial" w:hAnsi="Arial" w:cs="Arial"/>
              </w:rPr>
              <w:t>ouncil’s UKSPF Investment Plan</w:t>
            </w:r>
            <w:r w:rsidR="00E5615C">
              <w:rPr>
                <w:rFonts w:ascii="Arial" w:hAnsi="Arial" w:cs="Arial"/>
              </w:rPr>
              <w:t xml:space="preserve"> through</w:t>
            </w:r>
            <w:r>
              <w:rPr>
                <w:rFonts w:ascii="Arial" w:hAnsi="Arial" w:cs="Arial"/>
              </w:rPr>
              <w:t xml:space="preserve"> the</w:t>
            </w:r>
            <w:r w:rsidR="00E5615C">
              <w:rPr>
                <w:rFonts w:ascii="Arial" w:hAnsi="Arial" w:cs="Arial"/>
              </w:rPr>
              <w:t xml:space="preserve"> provision of:</w:t>
            </w:r>
          </w:p>
          <w:p w14:paraId="35775A2F" w14:textId="77777777" w:rsidR="00612AF0" w:rsidRDefault="00612AF0" w:rsidP="002E3546">
            <w:pPr>
              <w:rPr>
                <w:rFonts w:ascii="Arial" w:hAnsi="Arial" w:cs="Arial"/>
              </w:rPr>
            </w:pPr>
          </w:p>
          <w:p w14:paraId="246EC8DA" w14:textId="3A752961" w:rsidR="00E5615C" w:rsidRPr="00612AF0" w:rsidRDefault="00E5615C" w:rsidP="00612AF0">
            <w:pPr>
              <w:pStyle w:val="ListParagraph"/>
              <w:numPr>
                <w:ilvl w:val="0"/>
                <w:numId w:val="9"/>
              </w:numPr>
              <w:ind w:left="370" w:hanging="336"/>
              <w:rPr>
                <w:rFonts w:ascii="Arial" w:hAnsi="Arial" w:cs="Arial"/>
                <w:sz w:val="22"/>
              </w:rPr>
            </w:pPr>
            <w:r w:rsidRPr="00E5615C">
              <w:rPr>
                <w:rFonts w:ascii="Arial" w:hAnsi="Arial" w:cs="Arial"/>
                <w:color w:val="000000"/>
                <w:szCs w:val="27"/>
              </w:rPr>
              <w:t>Direct support for grass-roots community businesses and community entrepreneurs, and those using enterprise to have a positive impact on the local economy, society, and environment</w:t>
            </w:r>
            <w:r w:rsidR="00612AF0">
              <w:rPr>
                <w:rFonts w:ascii="Arial" w:hAnsi="Arial" w:cs="Arial"/>
                <w:color w:val="000000"/>
                <w:szCs w:val="27"/>
              </w:rPr>
              <w:t>; and</w:t>
            </w:r>
          </w:p>
          <w:p w14:paraId="3BC14A07" w14:textId="77777777" w:rsidR="00612AF0" w:rsidRPr="00FF33BE" w:rsidRDefault="00612AF0" w:rsidP="00612AF0">
            <w:pPr>
              <w:pStyle w:val="ListParagraph"/>
              <w:ind w:left="370" w:hanging="336"/>
              <w:rPr>
                <w:rFonts w:ascii="Arial" w:hAnsi="Arial" w:cs="Arial"/>
                <w:sz w:val="22"/>
              </w:rPr>
            </w:pPr>
          </w:p>
          <w:p w14:paraId="3BA16A06" w14:textId="6E51BCDB" w:rsidR="00E5615C" w:rsidRPr="00D161DF" w:rsidRDefault="00E5615C" w:rsidP="00612AF0">
            <w:pPr>
              <w:pStyle w:val="ListParagraph"/>
              <w:numPr>
                <w:ilvl w:val="0"/>
                <w:numId w:val="9"/>
              </w:numPr>
              <w:ind w:left="370" w:hanging="336"/>
              <w:rPr>
                <w:rFonts w:ascii="Arial" w:hAnsi="Arial" w:cs="Arial"/>
              </w:rPr>
            </w:pPr>
            <w:r w:rsidRPr="00E5615C">
              <w:rPr>
                <w:rFonts w:ascii="Arial" w:hAnsi="Arial" w:cs="Arial"/>
                <w:color w:val="000000"/>
                <w:szCs w:val="27"/>
              </w:rPr>
              <w:t xml:space="preserve">Research and feasibility </w:t>
            </w:r>
            <w:r w:rsidR="00FF33BE">
              <w:rPr>
                <w:rFonts w:ascii="Arial" w:hAnsi="Arial" w:cs="Arial"/>
                <w:color w:val="000000"/>
                <w:szCs w:val="27"/>
              </w:rPr>
              <w:t xml:space="preserve">study </w:t>
            </w:r>
            <w:r w:rsidRPr="00E5615C">
              <w:rPr>
                <w:rFonts w:ascii="Arial" w:hAnsi="Arial" w:cs="Arial"/>
                <w:color w:val="000000"/>
                <w:szCs w:val="27"/>
              </w:rPr>
              <w:t>proposing the establishment of a more accessible and blended finance model</w:t>
            </w:r>
            <w:r w:rsidR="00FF33BE">
              <w:rPr>
                <w:rFonts w:ascii="Arial" w:hAnsi="Arial" w:cs="Arial"/>
                <w:color w:val="000000"/>
                <w:szCs w:val="27"/>
              </w:rPr>
              <w:t xml:space="preserve"> for socially trading organisations</w:t>
            </w:r>
            <w:r w:rsidRPr="00E5615C">
              <w:rPr>
                <w:rFonts w:ascii="Arial" w:hAnsi="Arial" w:cs="Arial"/>
                <w:color w:val="000000"/>
                <w:szCs w:val="27"/>
              </w:rPr>
              <w:t>.</w:t>
            </w:r>
          </w:p>
          <w:p w14:paraId="3B9A4002" w14:textId="77777777" w:rsidR="00D161DF" w:rsidRPr="00D161DF" w:rsidRDefault="00D161DF" w:rsidP="00D161DF">
            <w:pPr>
              <w:pStyle w:val="ListParagraph"/>
              <w:rPr>
                <w:rFonts w:ascii="Arial" w:hAnsi="Arial" w:cs="Arial"/>
              </w:rPr>
            </w:pPr>
          </w:p>
          <w:p w14:paraId="54C9D8DC" w14:textId="18C1FA7E" w:rsidR="00D161DF" w:rsidRDefault="00D161DF" w:rsidP="00D161DF">
            <w:pPr>
              <w:rPr>
                <w:rFonts w:ascii="Arial" w:hAnsi="Arial" w:cs="Arial"/>
              </w:rPr>
            </w:pPr>
            <w:r>
              <w:rPr>
                <w:rFonts w:ascii="Arial" w:hAnsi="Arial" w:cs="Arial"/>
              </w:rPr>
              <w:t>The project will report against UKSPF outputs and outcomes, including the number of:</w:t>
            </w:r>
          </w:p>
          <w:p w14:paraId="64B366F3" w14:textId="77777777" w:rsidR="00612AF0" w:rsidRDefault="00612AF0" w:rsidP="00D161DF">
            <w:pPr>
              <w:rPr>
                <w:rFonts w:ascii="Arial" w:hAnsi="Arial" w:cs="Arial"/>
              </w:rPr>
            </w:pPr>
          </w:p>
          <w:p w14:paraId="0DBBB4FF" w14:textId="3E50B079" w:rsidR="00D161DF" w:rsidRPr="00D161DF" w:rsidRDefault="00D161DF" w:rsidP="00525634">
            <w:pPr>
              <w:pStyle w:val="ListParagraph"/>
              <w:numPr>
                <w:ilvl w:val="0"/>
                <w:numId w:val="10"/>
              </w:numPr>
              <w:ind w:left="461" w:hanging="455"/>
              <w:rPr>
                <w:rFonts w:ascii="Arial" w:hAnsi="Arial" w:cs="Arial"/>
              </w:rPr>
            </w:pPr>
            <w:r w:rsidRPr="00D161DF">
              <w:rPr>
                <w:rFonts w:ascii="Arial" w:hAnsi="Arial" w:cs="Arial"/>
              </w:rPr>
              <w:t xml:space="preserve">social/local businesses receiving non-financial support </w:t>
            </w:r>
          </w:p>
          <w:p w14:paraId="751B6185" w14:textId="55F2E298" w:rsidR="00D161DF" w:rsidRPr="00D161DF" w:rsidRDefault="00D161DF" w:rsidP="00525634">
            <w:pPr>
              <w:pStyle w:val="ListParagraph"/>
              <w:numPr>
                <w:ilvl w:val="0"/>
                <w:numId w:val="10"/>
              </w:numPr>
              <w:ind w:left="461" w:hanging="455"/>
              <w:rPr>
                <w:rFonts w:ascii="Arial" w:hAnsi="Arial" w:cs="Arial"/>
              </w:rPr>
            </w:pPr>
            <w:r w:rsidRPr="00D161DF">
              <w:rPr>
                <w:rFonts w:ascii="Arial" w:hAnsi="Arial" w:cs="Arial"/>
              </w:rPr>
              <w:t>potential entrepreneurs provided assistance to be</w:t>
            </w:r>
            <w:r w:rsidR="00612AF0">
              <w:rPr>
                <w:rFonts w:ascii="Arial" w:hAnsi="Arial" w:cs="Arial"/>
              </w:rPr>
              <w:t xml:space="preserve"> </w:t>
            </w:r>
            <w:r w:rsidRPr="00D161DF">
              <w:rPr>
                <w:rFonts w:ascii="Arial" w:hAnsi="Arial" w:cs="Arial"/>
              </w:rPr>
              <w:t xml:space="preserve">business ready </w:t>
            </w:r>
          </w:p>
          <w:p w14:paraId="367915B7" w14:textId="7D6185D7" w:rsidR="00D161DF" w:rsidRPr="00525634" w:rsidRDefault="00D161DF" w:rsidP="00525634">
            <w:pPr>
              <w:pStyle w:val="ListParagraph"/>
              <w:numPr>
                <w:ilvl w:val="0"/>
                <w:numId w:val="10"/>
              </w:numPr>
              <w:ind w:left="461" w:hanging="455"/>
              <w:rPr>
                <w:rFonts w:ascii="Arial" w:hAnsi="Arial" w:cs="Arial"/>
              </w:rPr>
            </w:pPr>
            <w:r w:rsidRPr="00525634">
              <w:rPr>
                <w:rFonts w:ascii="Arial" w:hAnsi="Arial" w:cs="Arial"/>
              </w:rPr>
              <w:t xml:space="preserve">people attending training sessions </w:t>
            </w:r>
          </w:p>
          <w:p w14:paraId="5E42E49F" w14:textId="585B9721" w:rsidR="00D161DF" w:rsidRPr="00525634" w:rsidRDefault="00D161DF" w:rsidP="00525634">
            <w:pPr>
              <w:pStyle w:val="ListParagraph"/>
              <w:numPr>
                <w:ilvl w:val="0"/>
                <w:numId w:val="10"/>
              </w:numPr>
              <w:ind w:left="461" w:hanging="455"/>
              <w:rPr>
                <w:rFonts w:ascii="Arial" w:hAnsi="Arial" w:cs="Arial"/>
              </w:rPr>
            </w:pPr>
            <w:r w:rsidRPr="00525634">
              <w:rPr>
                <w:rFonts w:ascii="Arial" w:hAnsi="Arial" w:cs="Arial"/>
              </w:rPr>
              <w:t xml:space="preserve">socially excluded people accessing support  </w:t>
            </w:r>
          </w:p>
          <w:p w14:paraId="47498B1E" w14:textId="0FBC35BA" w:rsidR="00D161DF" w:rsidRPr="00525634" w:rsidRDefault="00D161DF" w:rsidP="00525634">
            <w:pPr>
              <w:pStyle w:val="ListParagraph"/>
              <w:numPr>
                <w:ilvl w:val="0"/>
                <w:numId w:val="10"/>
              </w:numPr>
              <w:ind w:left="461" w:hanging="455"/>
              <w:rPr>
                <w:rFonts w:ascii="Arial" w:hAnsi="Arial" w:cs="Arial"/>
              </w:rPr>
            </w:pPr>
            <w:r w:rsidRPr="00525634">
              <w:rPr>
                <w:rFonts w:ascii="Arial" w:hAnsi="Arial" w:cs="Arial"/>
              </w:rPr>
              <w:lastRenderedPageBreak/>
              <w:t xml:space="preserve">organisations receiving non-financial support </w:t>
            </w:r>
          </w:p>
          <w:p w14:paraId="6B6AD231" w14:textId="27F04E0D" w:rsidR="00D161DF" w:rsidRPr="00525634" w:rsidRDefault="00D161DF" w:rsidP="00525634">
            <w:pPr>
              <w:pStyle w:val="ListParagraph"/>
              <w:numPr>
                <w:ilvl w:val="0"/>
                <w:numId w:val="10"/>
              </w:numPr>
              <w:ind w:left="461" w:hanging="455"/>
              <w:rPr>
                <w:rFonts w:ascii="Arial" w:hAnsi="Arial" w:cs="Arial"/>
              </w:rPr>
            </w:pPr>
            <w:r w:rsidRPr="00525634">
              <w:rPr>
                <w:rFonts w:ascii="Arial" w:hAnsi="Arial" w:cs="Arial"/>
              </w:rPr>
              <w:t xml:space="preserve">facilities supported/created  </w:t>
            </w:r>
          </w:p>
          <w:p w14:paraId="013A0E86" w14:textId="1DF2C15C" w:rsidR="00D161DF" w:rsidRPr="00525634" w:rsidRDefault="00D161DF" w:rsidP="00525634">
            <w:pPr>
              <w:pStyle w:val="ListParagraph"/>
              <w:numPr>
                <w:ilvl w:val="0"/>
                <w:numId w:val="10"/>
              </w:numPr>
              <w:ind w:left="461" w:hanging="455"/>
              <w:rPr>
                <w:rFonts w:ascii="Arial" w:hAnsi="Arial" w:cs="Arial"/>
              </w:rPr>
            </w:pPr>
            <w:r w:rsidRPr="00525634">
              <w:rPr>
                <w:rFonts w:ascii="Arial" w:hAnsi="Arial" w:cs="Arial"/>
              </w:rPr>
              <w:t>feasibility studies created</w:t>
            </w:r>
            <w:r w:rsidR="00612AF0" w:rsidRPr="00525634">
              <w:rPr>
                <w:rFonts w:ascii="Arial" w:hAnsi="Arial" w:cs="Arial"/>
              </w:rPr>
              <w:t>.</w:t>
            </w:r>
            <w:bookmarkEnd w:id="2"/>
          </w:p>
          <w:p w14:paraId="3A6A0592" w14:textId="66B9ECE7" w:rsidR="00FF33BE" w:rsidRPr="00FF33BE" w:rsidRDefault="00FF33BE" w:rsidP="00612AF0">
            <w:pPr>
              <w:rPr>
                <w:rFonts w:ascii="Arial" w:hAnsi="Arial" w:cs="Arial"/>
              </w:rPr>
            </w:pPr>
          </w:p>
        </w:tc>
      </w:tr>
      <w:tr w:rsidR="00DC2E8D" w14:paraId="3A6A0596" w14:textId="77777777" w:rsidTr="00E97024">
        <w:tc>
          <w:tcPr>
            <w:tcW w:w="3715" w:type="dxa"/>
          </w:tcPr>
          <w:p w14:paraId="3A6A0594" w14:textId="522434C5" w:rsidR="00DC2E8D" w:rsidRPr="008E4629" w:rsidRDefault="008E4629" w:rsidP="00C678ED">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6209" w:type="dxa"/>
          </w:tcPr>
          <w:p w14:paraId="707E53DC" w14:textId="2C106A2D" w:rsidR="00F3514F" w:rsidRDefault="00E5615C" w:rsidP="00757726">
            <w:pPr>
              <w:rPr>
                <w:rFonts w:ascii="Arial" w:hAnsi="Arial" w:cs="Arial"/>
              </w:rPr>
            </w:pPr>
            <w:bookmarkStart w:id="3" w:name="_Hlk158294876"/>
            <w:r>
              <w:rPr>
                <w:rFonts w:ascii="Arial" w:hAnsi="Arial" w:cs="Arial"/>
              </w:rPr>
              <w:t xml:space="preserve">These </w:t>
            </w:r>
            <w:r w:rsidR="00F3514F" w:rsidRPr="00F3514F">
              <w:rPr>
                <w:rFonts w:ascii="Arial" w:hAnsi="Arial" w:cs="Arial"/>
              </w:rPr>
              <w:t xml:space="preserve">partners </w:t>
            </w:r>
            <w:r>
              <w:rPr>
                <w:rFonts w:ascii="Arial" w:hAnsi="Arial" w:cs="Arial"/>
              </w:rPr>
              <w:t xml:space="preserve">have </w:t>
            </w:r>
            <w:r w:rsidR="00F3514F" w:rsidRPr="00F3514F">
              <w:rPr>
                <w:rFonts w:ascii="Arial" w:hAnsi="Arial" w:cs="Arial"/>
              </w:rPr>
              <w:t xml:space="preserve">strong relationships in target communities, </w:t>
            </w:r>
            <w:r>
              <w:rPr>
                <w:rFonts w:ascii="Arial" w:hAnsi="Arial" w:cs="Arial"/>
              </w:rPr>
              <w:t xml:space="preserve">and sector specific expertise. The grant </w:t>
            </w:r>
            <w:r w:rsidR="00A725AB">
              <w:rPr>
                <w:rFonts w:ascii="Arial" w:hAnsi="Arial" w:cs="Arial"/>
              </w:rPr>
              <w:t xml:space="preserve">award </w:t>
            </w:r>
            <w:r>
              <w:rPr>
                <w:rFonts w:ascii="Arial" w:hAnsi="Arial" w:cs="Arial"/>
              </w:rPr>
              <w:t xml:space="preserve">supports the delivery of UKSPF </w:t>
            </w:r>
            <w:r w:rsidR="00F3514F" w:rsidRPr="00F3514F">
              <w:rPr>
                <w:rFonts w:ascii="Arial" w:hAnsi="Arial" w:cs="Arial"/>
              </w:rPr>
              <w:t xml:space="preserve">outputs and outcomes </w:t>
            </w:r>
            <w:r>
              <w:rPr>
                <w:rFonts w:ascii="Arial" w:hAnsi="Arial" w:cs="Arial"/>
              </w:rPr>
              <w:t>and supports the shared aim of growing the local social economy</w:t>
            </w:r>
            <w:r w:rsidR="00F3514F" w:rsidRPr="00F3514F">
              <w:rPr>
                <w:rFonts w:ascii="Arial" w:hAnsi="Arial" w:cs="Arial"/>
              </w:rPr>
              <w:t>.</w:t>
            </w:r>
          </w:p>
          <w:p w14:paraId="7972A7B0" w14:textId="3E9805AC" w:rsidR="00612AF0" w:rsidRDefault="00612AF0" w:rsidP="00757726">
            <w:pPr>
              <w:rPr>
                <w:rFonts w:ascii="Arial" w:hAnsi="Arial" w:cs="Arial"/>
              </w:rPr>
            </w:pPr>
          </w:p>
          <w:p w14:paraId="4D3C6DDD" w14:textId="0CC60642" w:rsidR="00612AF0" w:rsidRDefault="00612AF0" w:rsidP="00612AF0">
            <w:pPr>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Officers assessed that direct awarding the grant to local partners through a collaborative co-production process rather than a competitive tender would better address the strategic need to maintain and grow capacity in the local social economy support system. The collaboration leverages match funding from the partners</w:t>
            </w:r>
            <w:r w:rsidR="00A725AB">
              <w:rPr>
                <w:rFonts w:ascii="Arial" w:hAnsi="Arial" w:cs="Arial"/>
                <w:color w:val="000000"/>
                <w:bdr w:val="none" w:sz="0" w:space="0" w:color="auto" w:frame="1"/>
                <w:shd w:val="clear" w:color="auto" w:fill="FFFFFF"/>
              </w:rPr>
              <w:t>,</w:t>
            </w:r>
            <w:r>
              <w:rPr>
                <w:rFonts w:ascii="Arial" w:hAnsi="Arial" w:cs="Arial"/>
                <w:color w:val="000000"/>
                <w:bdr w:val="none" w:sz="0" w:space="0" w:color="auto" w:frame="1"/>
                <w:shd w:val="clear" w:color="auto" w:fill="FFFFFF"/>
              </w:rPr>
              <w:t xml:space="preserve"> further enhancing the value for money proposition.</w:t>
            </w:r>
          </w:p>
          <w:bookmarkEnd w:id="3"/>
          <w:p w14:paraId="3A6A0595" w14:textId="7DD4C4EE" w:rsidR="00FE40CE" w:rsidRPr="00A96C08" w:rsidRDefault="00FE40CE" w:rsidP="00757726">
            <w:pPr>
              <w:rPr>
                <w:rFonts w:ascii="Arial" w:hAnsi="Arial" w:cs="Arial"/>
              </w:rPr>
            </w:pPr>
          </w:p>
        </w:tc>
      </w:tr>
      <w:tr w:rsidR="00B87695" w14:paraId="3A6A0599" w14:textId="77777777" w:rsidTr="00E97024">
        <w:tc>
          <w:tcPr>
            <w:tcW w:w="3715" w:type="dxa"/>
          </w:tcPr>
          <w:p w14:paraId="3A6A0597" w14:textId="52093804"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6209" w:type="dxa"/>
          </w:tcPr>
          <w:p w14:paraId="3A6A0598" w14:textId="4DD722A1" w:rsidR="00E97024" w:rsidRPr="00A96C08" w:rsidRDefault="003C7B81" w:rsidP="008A22C6">
            <w:pPr>
              <w:rPr>
                <w:rFonts w:ascii="Arial" w:hAnsi="Arial" w:cs="Arial"/>
              </w:rPr>
            </w:pPr>
            <w:r>
              <w:rPr>
                <w:rFonts w:ascii="Arial" w:hAnsi="Arial" w:cs="Arial"/>
              </w:rPr>
              <w:t>Tom Bridgman</w:t>
            </w:r>
            <w:r w:rsidR="00612AF0">
              <w:rPr>
                <w:rFonts w:ascii="Arial" w:hAnsi="Arial" w:cs="Arial"/>
              </w:rPr>
              <w:t xml:space="preserve">, Executive </w:t>
            </w:r>
            <w:r>
              <w:rPr>
                <w:rFonts w:ascii="Arial" w:hAnsi="Arial" w:cs="Arial"/>
              </w:rPr>
              <w:t xml:space="preserve">Director </w:t>
            </w:r>
            <w:r w:rsidR="00612AF0">
              <w:rPr>
                <w:rFonts w:ascii="Arial" w:hAnsi="Arial" w:cs="Arial"/>
              </w:rPr>
              <w:t>(</w:t>
            </w:r>
            <w:r>
              <w:rPr>
                <w:rFonts w:ascii="Arial" w:hAnsi="Arial" w:cs="Arial"/>
              </w:rPr>
              <w:t>Development</w:t>
            </w:r>
            <w:r w:rsidR="00612AF0">
              <w:rPr>
                <w:rFonts w:ascii="Arial" w:hAnsi="Arial" w:cs="Arial"/>
              </w:rPr>
              <w:t>)</w:t>
            </w:r>
          </w:p>
        </w:tc>
      </w:tr>
      <w:tr w:rsidR="006F6326" w14:paraId="3A6A059C" w14:textId="77777777" w:rsidTr="00E97024">
        <w:tc>
          <w:tcPr>
            <w:tcW w:w="3715" w:type="dxa"/>
          </w:tcPr>
          <w:p w14:paraId="3A6A059A" w14:textId="46B6D21C"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2F517919" w14:textId="6F2B08A9" w:rsidR="00263039" w:rsidRDefault="00A725AB" w:rsidP="003C7B81">
            <w:pPr>
              <w:rPr>
                <w:rFonts w:ascii="Arial" w:hAnsi="Arial" w:cs="Arial"/>
              </w:rPr>
            </w:pPr>
            <w:bookmarkStart w:id="4" w:name="_Hlk158295047"/>
            <w:r>
              <w:rPr>
                <w:rFonts w:ascii="Arial" w:hAnsi="Arial" w:cs="Arial"/>
              </w:rPr>
              <w:t xml:space="preserve">Option 1: </w:t>
            </w:r>
            <w:r w:rsidR="003C7B81" w:rsidRPr="003C7B81">
              <w:rPr>
                <w:rFonts w:ascii="Arial" w:hAnsi="Arial" w:cs="Arial"/>
              </w:rPr>
              <w:t xml:space="preserve">Commission support packages </w:t>
            </w:r>
            <w:r w:rsidR="003C7B81">
              <w:rPr>
                <w:rFonts w:ascii="Arial" w:hAnsi="Arial" w:cs="Arial"/>
              </w:rPr>
              <w:t xml:space="preserve">through a </w:t>
            </w:r>
            <w:r w:rsidR="00963A84">
              <w:rPr>
                <w:rFonts w:ascii="Arial" w:hAnsi="Arial" w:cs="Arial"/>
              </w:rPr>
              <w:t>natio</w:t>
            </w:r>
            <w:r w:rsidR="00E5615C">
              <w:rPr>
                <w:rFonts w:ascii="Arial" w:hAnsi="Arial" w:cs="Arial"/>
              </w:rPr>
              <w:t>nal social economy support body</w:t>
            </w:r>
            <w:r>
              <w:rPr>
                <w:rFonts w:ascii="Arial" w:hAnsi="Arial" w:cs="Arial"/>
              </w:rPr>
              <w:t>.  This was</w:t>
            </w:r>
            <w:r w:rsidR="00E5615C">
              <w:rPr>
                <w:rFonts w:ascii="Arial" w:hAnsi="Arial" w:cs="Arial"/>
              </w:rPr>
              <w:t xml:space="preserve"> r</w:t>
            </w:r>
            <w:r w:rsidR="00963A84">
              <w:rPr>
                <w:rFonts w:ascii="Arial" w:hAnsi="Arial" w:cs="Arial"/>
              </w:rPr>
              <w:t xml:space="preserve">ejected due to </w:t>
            </w:r>
            <w:r w:rsidR="009536D0">
              <w:rPr>
                <w:rFonts w:ascii="Arial" w:hAnsi="Arial" w:cs="Arial"/>
              </w:rPr>
              <w:t xml:space="preserve">the </w:t>
            </w:r>
            <w:r w:rsidR="00963A84">
              <w:rPr>
                <w:rFonts w:ascii="Arial" w:hAnsi="Arial" w:cs="Arial"/>
              </w:rPr>
              <w:t xml:space="preserve">need for support to be relationship based and locally embedded.  </w:t>
            </w:r>
          </w:p>
          <w:p w14:paraId="190C2716" w14:textId="77777777" w:rsidR="00A725AB" w:rsidRDefault="00A725AB" w:rsidP="003C7B81">
            <w:pPr>
              <w:rPr>
                <w:rFonts w:ascii="Arial" w:hAnsi="Arial" w:cs="Arial"/>
              </w:rPr>
            </w:pPr>
          </w:p>
          <w:p w14:paraId="64CFDCAF" w14:textId="73D6FA78" w:rsidR="00963A84" w:rsidRPr="003C7B81" w:rsidRDefault="00A725AB" w:rsidP="003C7B81">
            <w:pPr>
              <w:rPr>
                <w:rFonts w:ascii="Arial" w:hAnsi="Arial" w:cs="Arial"/>
              </w:rPr>
            </w:pPr>
            <w:r>
              <w:rPr>
                <w:rFonts w:ascii="Arial" w:hAnsi="Arial" w:cs="Arial"/>
              </w:rPr>
              <w:t xml:space="preserve">Option 2: </w:t>
            </w:r>
            <w:r w:rsidR="00963A84">
              <w:rPr>
                <w:rFonts w:ascii="Arial" w:hAnsi="Arial" w:cs="Arial"/>
              </w:rPr>
              <w:t>Commission support packages through a l</w:t>
            </w:r>
            <w:r w:rsidR="00E5615C">
              <w:rPr>
                <w:rFonts w:ascii="Arial" w:hAnsi="Arial" w:cs="Arial"/>
              </w:rPr>
              <w:t>ocal business support provider</w:t>
            </w:r>
            <w:r>
              <w:rPr>
                <w:rFonts w:ascii="Arial" w:hAnsi="Arial" w:cs="Arial"/>
              </w:rPr>
              <w:t>.  This was</w:t>
            </w:r>
            <w:r w:rsidR="00E5615C">
              <w:rPr>
                <w:rFonts w:ascii="Arial" w:hAnsi="Arial" w:cs="Arial"/>
              </w:rPr>
              <w:t xml:space="preserve"> r</w:t>
            </w:r>
            <w:r w:rsidR="00963A84">
              <w:rPr>
                <w:rFonts w:ascii="Arial" w:hAnsi="Arial" w:cs="Arial"/>
              </w:rPr>
              <w:t xml:space="preserve">ejected </w:t>
            </w:r>
            <w:r w:rsidR="002E3546">
              <w:rPr>
                <w:rFonts w:ascii="Arial" w:hAnsi="Arial" w:cs="Arial"/>
              </w:rPr>
              <w:t>due to the need to the focus on ‘social’ economy and the need for sector specific expertise and tailored support</w:t>
            </w:r>
            <w:r w:rsidR="00E5615C">
              <w:rPr>
                <w:rFonts w:ascii="Arial" w:hAnsi="Arial" w:cs="Arial"/>
              </w:rPr>
              <w:t>.</w:t>
            </w:r>
            <w:bookmarkEnd w:id="4"/>
          </w:p>
          <w:p w14:paraId="3A6A059B" w14:textId="10448290" w:rsidR="003C7B81" w:rsidRPr="003C7B81" w:rsidRDefault="003C7B81" w:rsidP="003C7B81">
            <w:pPr>
              <w:rPr>
                <w:rFonts w:ascii="Arial" w:hAnsi="Arial" w:cs="Arial"/>
              </w:rPr>
            </w:pPr>
          </w:p>
        </w:tc>
      </w:tr>
      <w:tr w:rsidR="006F6326" w14:paraId="3A6A059F" w14:textId="77777777" w:rsidTr="00AC1152">
        <w:tc>
          <w:tcPr>
            <w:tcW w:w="3715" w:type="dxa"/>
          </w:tcPr>
          <w:p w14:paraId="3A6A059D" w14:textId="29D4C9ED"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3A6A059E" w14:textId="2E50EA9C" w:rsidR="006F6326" w:rsidRPr="00A96C08" w:rsidRDefault="001C7715" w:rsidP="008A22C6">
            <w:pPr>
              <w:rPr>
                <w:rFonts w:ascii="Arial" w:hAnsi="Arial" w:cs="Arial"/>
              </w:rPr>
            </w:pPr>
            <w:r>
              <w:rPr>
                <w:rFonts w:ascii="Arial" w:hAnsi="Arial" w:cs="Arial"/>
              </w:rPr>
              <w:t>Business case for grant award (exempt)</w:t>
            </w:r>
          </w:p>
        </w:tc>
      </w:tr>
      <w:tr w:rsidR="006F6326" w14:paraId="3A6A05A2" w14:textId="77777777" w:rsidTr="00E97024">
        <w:tc>
          <w:tcPr>
            <w:tcW w:w="3715" w:type="dxa"/>
          </w:tcPr>
          <w:p w14:paraId="3A6A05A0" w14:textId="7145220F"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3A6A05A1" w14:textId="4682426A" w:rsidR="006F6326" w:rsidRPr="00A96C08" w:rsidRDefault="00FF33BE" w:rsidP="008A22C6">
            <w:pPr>
              <w:rPr>
                <w:rFonts w:ascii="Arial" w:hAnsi="Arial" w:cs="Arial"/>
              </w:rPr>
            </w:pPr>
            <w:r>
              <w:rPr>
                <w:rFonts w:ascii="Arial" w:hAnsi="Arial" w:cs="Arial"/>
              </w:rPr>
              <w:t>Not key</w:t>
            </w:r>
          </w:p>
        </w:tc>
      </w:tr>
      <w:tr w:rsidR="006F6326" w14:paraId="3A6A05A5" w14:textId="77777777" w:rsidTr="00E97024">
        <w:tc>
          <w:tcPr>
            <w:tcW w:w="3715" w:type="dxa"/>
          </w:tcPr>
          <w:p w14:paraId="3A6A05A3" w14:textId="04388CEB"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3A6A05A4" w14:textId="06936235" w:rsidR="006F6326" w:rsidRPr="00A96C08" w:rsidRDefault="00837BD8" w:rsidP="008A22C6">
            <w:pPr>
              <w:rPr>
                <w:rFonts w:ascii="Arial" w:hAnsi="Arial" w:cs="Arial"/>
              </w:rPr>
            </w:pPr>
            <w:r>
              <w:rPr>
                <w:rFonts w:ascii="Arial" w:hAnsi="Arial" w:cs="Arial"/>
              </w:rPr>
              <w:t>N</w:t>
            </w:r>
            <w:r w:rsidR="001C7715">
              <w:rPr>
                <w:rFonts w:ascii="Arial" w:hAnsi="Arial" w:cs="Arial"/>
              </w:rPr>
              <w:t>one</w:t>
            </w:r>
          </w:p>
        </w:tc>
      </w:tr>
      <w:tr w:rsidR="006F6326" w14:paraId="3A6A05A8" w14:textId="77777777" w:rsidTr="00E97024">
        <w:tc>
          <w:tcPr>
            <w:tcW w:w="3715" w:type="dxa"/>
          </w:tcPr>
          <w:p w14:paraId="3A6A05A6" w14:textId="0882C367"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3A6A05A7" w14:textId="21A4D68F" w:rsidR="006F6326" w:rsidRPr="00A96C08" w:rsidRDefault="00837BD8" w:rsidP="008A22C6">
            <w:pPr>
              <w:rPr>
                <w:rFonts w:ascii="Arial" w:hAnsi="Arial" w:cs="Arial"/>
              </w:rPr>
            </w:pPr>
            <w:r>
              <w:rPr>
                <w:rFonts w:ascii="Arial" w:hAnsi="Arial" w:cs="Arial"/>
              </w:rPr>
              <w:t>N</w:t>
            </w:r>
            <w:r w:rsidR="001C7715">
              <w:rPr>
                <w:rFonts w:ascii="Arial" w:hAnsi="Arial" w:cs="Arial"/>
              </w:rPr>
              <w:t>one</w:t>
            </w:r>
          </w:p>
        </w:tc>
      </w:tr>
      <w:tr w:rsidR="00B87695" w14:paraId="3A6A05AD" w14:textId="77777777" w:rsidTr="00E97024">
        <w:tc>
          <w:tcPr>
            <w:tcW w:w="3715" w:type="dxa"/>
          </w:tcPr>
          <w:p w14:paraId="3A6A05A9"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3A6A05AA" w14:textId="77777777" w:rsidR="003505E0" w:rsidRDefault="003505E0" w:rsidP="003505E0">
            <w:pPr>
              <w:spacing w:before="120"/>
              <w:rPr>
                <w:rFonts w:ascii="Arial" w:hAnsi="Arial" w:cs="Arial"/>
                <w:b/>
              </w:rPr>
            </w:pPr>
            <w:r w:rsidRPr="003505E0">
              <w:rPr>
                <w:rFonts w:ascii="Arial" w:hAnsi="Arial" w:cs="Arial"/>
                <w:b/>
              </w:rPr>
              <w:t>Name &amp; title:</w:t>
            </w:r>
          </w:p>
          <w:p w14:paraId="3A6A05AB"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2FF0A484" w14:textId="77777777" w:rsidR="00960744" w:rsidRDefault="00837BD8" w:rsidP="008A22C6">
            <w:pPr>
              <w:rPr>
                <w:rFonts w:ascii="Arial" w:hAnsi="Arial" w:cs="Arial"/>
              </w:rPr>
            </w:pPr>
            <w:r>
              <w:rPr>
                <w:rFonts w:ascii="Arial" w:hAnsi="Arial" w:cs="Arial"/>
              </w:rPr>
              <w:t xml:space="preserve">Simon </w:t>
            </w:r>
            <w:proofErr w:type="spellStart"/>
            <w:r>
              <w:rPr>
                <w:rFonts w:ascii="Arial" w:hAnsi="Arial" w:cs="Arial"/>
              </w:rPr>
              <w:t>Grove-White</w:t>
            </w:r>
            <w:proofErr w:type="spellEnd"/>
          </w:p>
          <w:p w14:paraId="7ECE1957" w14:textId="6D45DAE2" w:rsidR="00837BD8" w:rsidRDefault="00C207CC" w:rsidP="008A22C6">
            <w:pPr>
              <w:rPr>
                <w:rFonts w:ascii="Arial" w:hAnsi="Arial" w:cs="Arial"/>
              </w:rPr>
            </w:pPr>
            <w:r>
              <w:rPr>
                <w:rFonts w:ascii="Arial" w:hAnsi="Arial" w:cs="Arial"/>
              </w:rPr>
              <w:t>Principal Regeneration and E</w:t>
            </w:r>
            <w:r w:rsidR="00837BD8">
              <w:rPr>
                <w:rFonts w:ascii="Arial" w:hAnsi="Arial" w:cs="Arial"/>
              </w:rPr>
              <w:t>conomic Development Officer</w:t>
            </w:r>
          </w:p>
          <w:p w14:paraId="43AF2900" w14:textId="77777777" w:rsidR="00837BD8" w:rsidRDefault="00837BD8" w:rsidP="008A22C6">
            <w:pPr>
              <w:rPr>
                <w:rFonts w:ascii="Arial" w:hAnsi="Arial" w:cs="Arial"/>
              </w:rPr>
            </w:pPr>
          </w:p>
          <w:p w14:paraId="3A6A05AC" w14:textId="52931390" w:rsidR="00837BD8" w:rsidRPr="00A96C08" w:rsidRDefault="00D161DF" w:rsidP="008A22C6">
            <w:pPr>
              <w:rPr>
                <w:rFonts w:ascii="Arial" w:hAnsi="Arial" w:cs="Arial"/>
              </w:rPr>
            </w:pPr>
            <w:r>
              <w:rPr>
                <w:rFonts w:ascii="Arial" w:hAnsi="Arial" w:cs="Arial"/>
              </w:rPr>
              <w:t xml:space="preserve">5 </w:t>
            </w:r>
            <w:r w:rsidR="00837BD8">
              <w:rPr>
                <w:rFonts w:ascii="Arial" w:hAnsi="Arial" w:cs="Arial"/>
              </w:rPr>
              <w:t>February 2024</w:t>
            </w:r>
          </w:p>
        </w:tc>
      </w:tr>
    </w:tbl>
    <w:p w14:paraId="3A6A05AF" w14:textId="77777777" w:rsidR="005C60B2" w:rsidRDefault="005C60B2" w:rsidP="008A22C6"/>
    <w:p w14:paraId="3A6A05B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3A6A05B1"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3A6A05B5" w14:textId="77777777" w:rsidTr="00FA34FE">
        <w:trPr>
          <w:trHeight w:val="516"/>
        </w:trPr>
        <w:tc>
          <w:tcPr>
            <w:tcW w:w="2836" w:type="dxa"/>
          </w:tcPr>
          <w:p w14:paraId="3A6A05B2"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A6A05B3"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3A6A05B4"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3A6A05BA" w14:textId="77777777" w:rsidTr="00FA34FE">
        <w:trPr>
          <w:trHeight w:val="516"/>
        </w:trPr>
        <w:tc>
          <w:tcPr>
            <w:tcW w:w="2836" w:type="dxa"/>
            <w:vAlign w:val="center"/>
          </w:tcPr>
          <w:p w14:paraId="3A6A05B6"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3A6A05B7" w14:textId="50B7C843" w:rsidR="005C60B2" w:rsidRPr="005C60B2" w:rsidRDefault="005C60B2" w:rsidP="005C60B2">
            <w:pPr>
              <w:spacing w:before="120" w:after="120"/>
              <w:rPr>
                <w:rFonts w:ascii="Arial" w:hAnsi="Arial" w:cs="Arial"/>
              </w:rPr>
            </w:pPr>
          </w:p>
        </w:tc>
        <w:tc>
          <w:tcPr>
            <w:tcW w:w="5103" w:type="dxa"/>
            <w:vAlign w:val="center"/>
          </w:tcPr>
          <w:p w14:paraId="1794CCF7" w14:textId="77777777" w:rsidR="005C60B2" w:rsidRDefault="00837BD8" w:rsidP="00837BD8">
            <w:pPr>
              <w:rPr>
                <w:rFonts w:ascii="Arial" w:hAnsi="Arial" w:cs="Arial"/>
              </w:rPr>
            </w:pPr>
            <w:r>
              <w:rPr>
                <w:rFonts w:ascii="Arial" w:hAnsi="Arial" w:cs="Arial"/>
              </w:rPr>
              <w:t xml:space="preserve">Tom Bridgman, </w:t>
            </w:r>
            <w:r w:rsidR="001C7715">
              <w:rPr>
                <w:rFonts w:ascii="Arial" w:hAnsi="Arial" w:cs="Arial"/>
              </w:rPr>
              <w:t xml:space="preserve">Executive </w:t>
            </w:r>
            <w:r>
              <w:rPr>
                <w:rFonts w:ascii="Arial" w:hAnsi="Arial" w:cs="Arial"/>
              </w:rPr>
              <w:t>Director</w:t>
            </w:r>
            <w:r w:rsidR="001C7715">
              <w:rPr>
                <w:rFonts w:ascii="Arial" w:hAnsi="Arial" w:cs="Arial"/>
              </w:rPr>
              <w:t xml:space="preserve"> (</w:t>
            </w:r>
            <w:r>
              <w:rPr>
                <w:rFonts w:ascii="Arial" w:hAnsi="Arial" w:cs="Arial"/>
              </w:rPr>
              <w:t>Development</w:t>
            </w:r>
            <w:r w:rsidR="001C7715">
              <w:rPr>
                <w:rFonts w:ascii="Arial" w:hAnsi="Arial" w:cs="Arial"/>
              </w:rPr>
              <w:t>)</w:t>
            </w:r>
            <w:r>
              <w:rPr>
                <w:rFonts w:ascii="Arial" w:hAnsi="Arial" w:cs="Arial"/>
              </w:rPr>
              <w:t xml:space="preserve"> </w:t>
            </w:r>
          </w:p>
          <w:p w14:paraId="3A6A05B8" w14:textId="4287DA66" w:rsidR="00A725AB" w:rsidRPr="005C60B2" w:rsidRDefault="00A725AB" w:rsidP="00837BD8">
            <w:pPr>
              <w:rPr>
                <w:rFonts w:ascii="Arial" w:hAnsi="Arial" w:cs="Arial"/>
              </w:rPr>
            </w:pPr>
            <w:r w:rsidRPr="004D63E5">
              <w:rPr>
                <w:rFonts w:ascii="Arial" w:hAnsi="Arial" w:cs="Arial"/>
                <w:noProof/>
              </w:rPr>
              <w:drawing>
                <wp:inline distT="0" distB="0" distL="0" distR="0" wp14:anchorId="70D25D82" wp14:editId="2F2D9ED5">
                  <wp:extent cx="1026170" cy="416417"/>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2811" cy="423170"/>
                          </a:xfrm>
                          <a:prstGeom prst="rect">
                            <a:avLst/>
                          </a:prstGeom>
                        </pic:spPr>
                      </pic:pic>
                    </a:graphicData>
                  </a:graphic>
                </wp:inline>
              </w:drawing>
            </w:r>
          </w:p>
        </w:tc>
        <w:tc>
          <w:tcPr>
            <w:tcW w:w="1984" w:type="dxa"/>
            <w:vAlign w:val="center"/>
          </w:tcPr>
          <w:p w14:paraId="3A6A05B9" w14:textId="63DEC71B" w:rsidR="005C60B2" w:rsidRPr="005C60B2" w:rsidRDefault="00AE029E" w:rsidP="005C60B2">
            <w:pPr>
              <w:rPr>
                <w:rFonts w:ascii="Arial" w:hAnsi="Arial" w:cs="Arial"/>
              </w:rPr>
            </w:pPr>
            <w:r>
              <w:rPr>
                <w:rFonts w:ascii="Arial" w:hAnsi="Arial" w:cs="Arial"/>
              </w:rPr>
              <w:t>6 February 2024</w:t>
            </w:r>
          </w:p>
        </w:tc>
      </w:tr>
    </w:tbl>
    <w:p w14:paraId="3A6A05BB" w14:textId="77777777" w:rsidR="005C60B2" w:rsidRPr="005C60B2" w:rsidRDefault="005C60B2" w:rsidP="005C60B2">
      <w:pPr>
        <w:rPr>
          <w:rFonts w:ascii="Arial" w:hAnsi="Arial" w:cs="Arial"/>
        </w:rPr>
      </w:pPr>
    </w:p>
    <w:sectPr w:rsidR="005C60B2" w:rsidRPr="005C60B2"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0607" w14:textId="77777777" w:rsidR="00D33F83" w:rsidRDefault="00D33F83" w:rsidP="00F11FD1">
      <w:r>
        <w:separator/>
      </w:r>
    </w:p>
  </w:endnote>
  <w:endnote w:type="continuationSeparator" w:id="0">
    <w:p w14:paraId="3A6A0608"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060B"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0605" w14:textId="77777777" w:rsidR="00D33F83" w:rsidRDefault="00D33F83" w:rsidP="00F11FD1">
      <w:r>
        <w:separator/>
      </w:r>
    </w:p>
  </w:footnote>
  <w:footnote w:type="continuationSeparator" w:id="0">
    <w:p w14:paraId="3A6A0606"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36DA"/>
    <w:multiLevelType w:val="hybridMultilevel"/>
    <w:tmpl w:val="DA22F856"/>
    <w:lvl w:ilvl="0" w:tplc="E86AC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F122A"/>
    <w:multiLevelType w:val="hybridMultilevel"/>
    <w:tmpl w:val="9FACF932"/>
    <w:lvl w:ilvl="0" w:tplc="019CFB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11B13"/>
    <w:multiLevelType w:val="hybridMultilevel"/>
    <w:tmpl w:val="C4268D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647436">
    <w:abstractNumId w:val="8"/>
  </w:num>
  <w:num w:numId="2" w16cid:durableId="771584919">
    <w:abstractNumId w:val="3"/>
  </w:num>
  <w:num w:numId="3" w16cid:durableId="121581343">
    <w:abstractNumId w:val="9"/>
  </w:num>
  <w:num w:numId="4" w16cid:durableId="1481311455">
    <w:abstractNumId w:val="4"/>
  </w:num>
  <w:num w:numId="5" w16cid:durableId="2069456693">
    <w:abstractNumId w:val="5"/>
  </w:num>
  <w:num w:numId="6" w16cid:durableId="1443039696">
    <w:abstractNumId w:val="7"/>
  </w:num>
  <w:num w:numId="7" w16cid:durableId="573706953">
    <w:abstractNumId w:val="6"/>
  </w:num>
  <w:num w:numId="8" w16cid:durableId="1098215275">
    <w:abstractNumId w:val="1"/>
  </w:num>
  <w:num w:numId="9" w16cid:durableId="1677537983">
    <w:abstractNumId w:val="0"/>
  </w:num>
  <w:num w:numId="10" w16cid:durableId="180245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1596"/>
    <w:rsid w:val="000173BF"/>
    <w:rsid w:val="0003449A"/>
    <w:rsid w:val="000445D4"/>
    <w:rsid w:val="0005774E"/>
    <w:rsid w:val="0008133A"/>
    <w:rsid w:val="000B4310"/>
    <w:rsid w:val="000D1BA7"/>
    <w:rsid w:val="000D2140"/>
    <w:rsid w:val="000F4239"/>
    <w:rsid w:val="001C7715"/>
    <w:rsid w:val="00231385"/>
    <w:rsid w:val="002611EB"/>
    <w:rsid w:val="00263039"/>
    <w:rsid w:val="002A07C9"/>
    <w:rsid w:val="002B53D4"/>
    <w:rsid w:val="002E3546"/>
    <w:rsid w:val="002E61DD"/>
    <w:rsid w:val="00335A9B"/>
    <w:rsid w:val="003505E0"/>
    <w:rsid w:val="003547CD"/>
    <w:rsid w:val="00373F5D"/>
    <w:rsid w:val="003B1236"/>
    <w:rsid w:val="003C7B81"/>
    <w:rsid w:val="004000D7"/>
    <w:rsid w:val="00405321"/>
    <w:rsid w:val="00424A92"/>
    <w:rsid w:val="004A049B"/>
    <w:rsid w:val="004B1944"/>
    <w:rsid w:val="00504E43"/>
    <w:rsid w:val="00525634"/>
    <w:rsid w:val="00532DF2"/>
    <w:rsid w:val="005C60B2"/>
    <w:rsid w:val="005C6416"/>
    <w:rsid w:val="005E37E4"/>
    <w:rsid w:val="00612AF0"/>
    <w:rsid w:val="00616F3F"/>
    <w:rsid w:val="006247C4"/>
    <w:rsid w:val="006B1A11"/>
    <w:rsid w:val="006F6326"/>
    <w:rsid w:val="006F6731"/>
    <w:rsid w:val="007023AB"/>
    <w:rsid w:val="00757726"/>
    <w:rsid w:val="007908F4"/>
    <w:rsid w:val="007D270E"/>
    <w:rsid w:val="00801BEB"/>
    <w:rsid w:val="00804BF2"/>
    <w:rsid w:val="00834D72"/>
    <w:rsid w:val="00837BD8"/>
    <w:rsid w:val="00844D21"/>
    <w:rsid w:val="00854133"/>
    <w:rsid w:val="008613FB"/>
    <w:rsid w:val="008676E5"/>
    <w:rsid w:val="008900A7"/>
    <w:rsid w:val="00891B19"/>
    <w:rsid w:val="00897F9C"/>
    <w:rsid w:val="008A22C6"/>
    <w:rsid w:val="008E4629"/>
    <w:rsid w:val="009536D0"/>
    <w:rsid w:val="00960744"/>
    <w:rsid w:val="00963A84"/>
    <w:rsid w:val="009728B8"/>
    <w:rsid w:val="00986C99"/>
    <w:rsid w:val="009F048F"/>
    <w:rsid w:val="009F6401"/>
    <w:rsid w:val="00A12928"/>
    <w:rsid w:val="00A253FE"/>
    <w:rsid w:val="00A725AB"/>
    <w:rsid w:val="00A96C08"/>
    <w:rsid w:val="00AC1152"/>
    <w:rsid w:val="00AC5899"/>
    <w:rsid w:val="00AD3066"/>
    <w:rsid w:val="00AE029E"/>
    <w:rsid w:val="00AF48C7"/>
    <w:rsid w:val="00B15340"/>
    <w:rsid w:val="00B87695"/>
    <w:rsid w:val="00B928EF"/>
    <w:rsid w:val="00BD4490"/>
    <w:rsid w:val="00BE1FD4"/>
    <w:rsid w:val="00BF240D"/>
    <w:rsid w:val="00C07F80"/>
    <w:rsid w:val="00C207CC"/>
    <w:rsid w:val="00C251F7"/>
    <w:rsid w:val="00C6130E"/>
    <w:rsid w:val="00C615D2"/>
    <w:rsid w:val="00C678ED"/>
    <w:rsid w:val="00CB5E4F"/>
    <w:rsid w:val="00CD4BC9"/>
    <w:rsid w:val="00CE6085"/>
    <w:rsid w:val="00D161DF"/>
    <w:rsid w:val="00D33F83"/>
    <w:rsid w:val="00D543D9"/>
    <w:rsid w:val="00DB01D4"/>
    <w:rsid w:val="00DC2E8D"/>
    <w:rsid w:val="00DD1A34"/>
    <w:rsid w:val="00DD4885"/>
    <w:rsid w:val="00DD51B2"/>
    <w:rsid w:val="00E127E3"/>
    <w:rsid w:val="00E2036C"/>
    <w:rsid w:val="00E20A54"/>
    <w:rsid w:val="00E270E5"/>
    <w:rsid w:val="00E5615C"/>
    <w:rsid w:val="00E97024"/>
    <w:rsid w:val="00E97F84"/>
    <w:rsid w:val="00F11FD1"/>
    <w:rsid w:val="00F13377"/>
    <w:rsid w:val="00F3514F"/>
    <w:rsid w:val="00F64579"/>
    <w:rsid w:val="00FB5DB7"/>
    <w:rsid w:val="00FD3A85"/>
    <w:rsid w:val="00FE40CE"/>
    <w:rsid w:val="00FF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0581"/>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146">
      <w:bodyDiv w:val="1"/>
      <w:marLeft w:val="0"/>
      <w:marRight w:val="0"/>
      <w:marTop w:val="0"/>
      <w:marBottom w:val="0"/>
      <w:divBdr>
        <w:top w:val="none" w:sz="0" w:space="0" w:color="auto"/>
        <w:left w:val="none" w:sz="0" w:space="0" w:color="auto"/>
        <w:bottom w:val="none" w:sz="0" w:space="0" w:color="auto"/>
        <w:right w:val="none" w:sz="0" w:space="0" w:color="auto"/>
      </w:divBdr>
    </w:div>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599676485">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9579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70127/UK%20Shared%20Prosperity%20Fund%20Investment%20Pla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366&amp;Ver=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3" ma:contentTypeDescription="Create a new document." ma:contentTypeScope="" ma:versionID="3753deed2dcd7b610455b4fd9c0e3c90">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57be56f3673856d357bcc5d4eef83565"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9A4F1-C207-4444-908C-8B7F3EA2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44EFC-F32B-466A-BEA4-9A944E55C3FB}">
  <ds:schemaRefs>
    <ds:schemaRef ds:uri="ca0c6f25-960b-4ad0-86ba-4742c0ecca1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E9CC06F-9C12-497F-82A4-9B004807BEAF}">
  <ds:schemaRefs>
    <ds:schemaRef ds:uri="http://schemas.openxmlformats.org/officeDocument/2006/bibliography"/>
  </ds:schemaRefs>
</ds:datastoreItem>
</file>

<file path=customXml/itemProps4.xml><?xml version="1.0" encoding="utf-8"?>
<ds:datastoreItem xmlns:ds="http://schemas.openxmlformats.org/officeDocument/2006/customXml" ds:itemID="{A5E2DE83-4E8F-41D4-BB79-19F8A963A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12</cp:revision>
  <cp:lastPrinted>2015-07-27T09:35:00Z</cp:lastPrinted>
  <dcterms:created xsi:type="dcterms:W3CDTF">2024-02-02T14:58:00Z</dcterms:created>
  <dcterms:modified xsi:type="dcterms:W3CDTF">2024-02-08T14:32:00Z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